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</w:r>
      <w:r>
        <w:rPr>
          <w:rFonts w:ascii="Liberation Sans" w:hAnsi="Liberation Sans" w:eastAsia="Liberation Sans" w:cs="Liberation Sans"/>
          <w:b/>
          <w:color w:val="333333"/>
          <w:sz w:val="27"/>
          <w:highlight w:val="white"/>
        </w:rPr>
        <w:t xml:space="preserve">ИНФОРМАЦИЯ О РЕАЛИЗУЕМЫХ ОБРАЗОВАТЕЛЬНЫХ ПРОГРАММАХ</w:t>
      </w:r>
      <w:r>
        <w:rPr>
          <w:rFonts w:ascii="Liberation Sans" w:hAnsi="Liberation Sans" w:eastAsia="Liberation Sans" w:cs="Liberation Sans"/>
          <w:b/>
          <w:color w:val="333333"/>
          <w:sz w:val="27"/>
        </w:rPr>
      </w:r>
      <w:r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</w:r>
    </w:p>
    <w:p>
      <w:pPr>
        <w:ind w:left="0" w:right="0" w:firstLine="0"/>
        <w:jc w:val="lef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Дополнительная образовательная программа спортивной подготовки по виду спорта «самбо»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Язык, на котором осуществляется образование (обучение)- государственный язык Российской Федерации (русский язык).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Форма обучения -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очная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Срок действия государственной аккредитации: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Свидетельство о государственной аккредитации (с приложениями) отсутствует на основании статьи 92 «Государственная аккредитация образовательной деятельности» (Закон РФ «Об образовании в РФ» от 29.12.2012 № 273ФЗ).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При реализации образовательной программы используется электронное обучение и дистанционные образовательные технологии.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Этапы спортивной подготовки и сроки реализации программы: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начальной подготовки – 3 года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учебно-тренировочный этап (этап спортивной специализации) – 4 года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Практики, предусмотренные образовательной программой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– не предусмотрены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Учреждение реализует </w:t>
      </w: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дополнительную образовательную программу спортивной подготовки по виду спорта «самбо»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бесплатно.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Общая численность обучающихся -  55 человека, в том числе за счет бюджетных ассигнований местного бюджета.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2024-03-14T11:21:30Z</dcterms:modified>
</cp:coreProperties>
</file>